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EF11" w14:textId="3EF2BBCC" w:rsidR="00436DC6" w:rsidRPr="00D51772" w:rsidRDefault="00436DC6" w:rsidP="00436DC6">
      <w:pPr>
        <w:spacing w:after="80"/>
        <w:rPr>
          <w:rFonts w:ascii="Helvetica Neue" w:hAnsi="Helvetica Neue" w:cs="Tahoma"/>
          <w:i/>
          <w:iCs/>
          <w:noProof/>
          <w:sz w:val="20"/>
          <w:szCs w:val="20"/>
        </w:rPr>
      </w:pPr>
      <w:r w:rsidRPr="00D51772">
        <w:rPr>
          <w:rFonts w:ascii="Helvetica Neue" w:hAnsi="Helvetica Neue" w:cs="Tahoma"/>
          <w:noProof/>
          <w:sz w:val="20"/>
          <w:szCs w:val="20"/>
        </w:rPr>
        <w:t>To:</w:t>
      </w:r>
      <w:r w:rsidRPr="00D51772">
        <w:rPr>
          <w:rFonts w:ascii="Helvetica Neue" w:hAnsi="Helvetica Neue" w:cs="Tahoma"/>
          <w:b/>
          <w:bCs/>
          <w:noProof/>
          <w:sz w:val="20"/>
          <w:szCs w:val="20"/>
        </w:rPr>
        <w:t xml:space="preserve"> </w:t>
      </w:r>
      <w:r w:rsidRPr="00D51772">
        <w:rPr>
          <w:rFonts w:ascii="Helvetica Neue" w:hAnsi="Helvetica Neue" w:cs="Tahoma"/>
          <w:i/>
          <w:iCs/>
          <w:noProof/>
          <w:sz w:val="20"/>
          <w:szCs w:val="20"/>
        </w:rPr>
        <w:t xml:space="preserve">Bursa </w:t>
      </w:r>
      <w:r w:rsidR="00235644" w:rsidRPr="00D51772">
        <w:rPr>
          <w:rFonts w:ascii="Helvetica Neue" w:hAnsi="Helvetica Neue" w:cs="Tahoma"/>
          <w:i/>
          <w:iCs/>
          <w:noProof/>
          <w:sz w:val="20"/>
          <w:szCs w:val="20"/>
        </w:rPr>
        <w:t>d</w:t>
      </w:r>
      <w:r w:rsidRPr="00D51772">
        <w:rPr>
          <w:rFonts w:ascii="Helvetica Neue" w:hAnsi="Helvetica Neue" w:cs="Tahoma"/>
          <w:i/>
          <w:iCs/>
          <w:noProof/>
          <w:sz w:val="20"/>
          <w:szCs w:val="20"/>
        </w:rPr>
        <w:t>e Valori București S.A.</w:t>
      </w:r>
    </w:p>
    <w:p w14:paraId="4573BC1D" w14:textId="1F3B0B06" w:rsidR="00B615A8" w:rsidRPr="00D51772" w:rsidRDefault="00436DC6" w:rsidP="00F27AC7">
      <w:pPr>
        <w:spacing w:after="80"/>
        <w:rPr>
          <w:rFonts w:ascii="Helvetica Neue" w:hAnsi="Helvetica Neue" w:cs="Tahoma"/>
          <w:i/>
          <w:iCs/>
          <w:noProof/>
          <w:sz w:val="20"/>
          <w:szCs w:val="20"/>
        </w:rPr>
      </w:pPr>
      <w:r w:rsidRPr="00D51772">
        <w:rPr>
          <w:rFonts w:ascii="Helvetica Neue" w:hAnsi="Helvetica Neue" w:cs="Tahoma"/>
          <w:i/>
          <w:iCs/>
          <w:noProof/>
          <w:sz w:val="20"/>
          <w:szCs w:val="20"/>
        </w:rPr>
        <w:t xml:space="preserve">      Autoritatea de Supraveghere Financiară </w:t>
      </w:r>
    </w:p>
    <w:p w14:paraId="3722A28C" w14:textId="77777777" w:rsidR="00F27AC7" w:rsidRPr="00D51772" w:rsidRDefault="00F27AC7" w:rsidP="00F27AC7">
      <w:pPr>
        <w:spacing w:after="80"/>
        <w:rPr>
          <w:rFonts w:ascii="Helvetica Neue" w:hAnsi="Helvetica Neue" w:cs="Tahoma"/>
          <w:i/>
          <w:iCs/>
          <w:noProof/>
          <w:sz w:val="20"/>
          <w:szCs w:val="20"/>
        </w:rPr>
      </w:pPr>
    </w:p>
    <w:p w14:paraId="49200435" w14:textId="7E412269" w:rsidR="00436DC6" w:rsidRPr="00D51772" w:rsidRDefault="00436DC6" w:rsidP="00436DC6">
      <w:pPr>
        <w:spacing w:after="200" w:line="276" w:lineRule="auto"/>
        <w:jc w:val="center"/>
        <w:rPr>
          <w:rFonts w:ascii="Helvetica Neue" w:hAnsi="Helvetica Neue" w:cs="Tahoma"/>
          <w:b/>
          <w:bCs/>
          <w:noProof/>
          <w:sz w:val="44"/>
          <w:szCs w:val="44"/>
        </w:rPr>
      </w:pPr>
      <w:r w:rsidRPr="00D51772">
        <w:rPr>
          <w:rFonts w:ascii="Helvetica Neue" w:hAnsi="Helvetica Neue" w:cs="Tahoma"/>
          <w:b/>
          <w:bCs/>
          <w:noProof/>
          <w:sz w:val="44"/>
          <w:szCs w:val="44"/>
        </w:rPr>
        <w:t xml:space="preserve">CURRENT REPORT </w:t>
      </w:r>
      <w:r w:rsidR="00750BF9" w:rsidRPr="00D51772">
        <w:rPr>
          <w:rFonts w:ascii="Helvetica Neue" w:hAnsi="Helvetica Neue" w:cs="Tahoma"/>
          <w:b/>
          <w:bCs/>
          <w:noProof/>
          <w:sz w:val="44"/>
          <w:szCs w:val="44"/>
        </w:rPr>
        <w:t>2</w:t>
      </w:r>
      <w:r w:rsidR="00D51772" w:rsidRPr="00D51772">
        <w:rPr>
          <w:rFonts w:ascii="Helvetica Neue" w:hAnsi="Helvetica Neue" w:cs="Tahoma"/>
          <w:b/>
          <w:bCs/>
          <w:noProof/>
          <w:sz w:val="44"/>
          <w:szCs w:val="44"/>
        </w:rPr>
        <w:t>5</w:t>
      </w:r>
      <w:r w:rsidRPr="00D51772">
        <w:rPr>
          <w:rFonts w:ascii="Helvetica Neue" w:hAnsi="Helvetica Neue" w:cs="Tahoma"/>
          <w:b/>
          <w:bCs/>
          <w:noProof/>
          <w:sz w:val="44"/>
          <w:szCs w:val="44"/>
        </w:rPr>
        <w:t>/2021</w:t>
      </w:r>
    </w:p>
    <w:p w14:paraId="412CCE54" w14:textId="77777777" w:rsidR="00393031" w:rsidRPr="00D51772" w:rsidRDefault="00393031" w:rsidP="00436DC6">
      <w:pPr>
        <w:jc w:val="both"/>
        <w:rPr>
          <w:rFonts w:ascii="Helvetica Neue" w:hAnsi="Helvetica Neue" w:cs="Tahoma"/>
          <w:bCs/>
          <w:noProof/>
          <w:sz w:val="20"/>
          <w:szCs w:val="20"/>
        </w:rPr>
      </w:pPr>
    </w:p>
    <w:p w14:paraId="1141A89C" w14:textId="64FFB76D" w:rsidR="00436DC6" w:rsidRPr="00D51772" w:rsidRDefault="00436DC6" w:rsidP="00436DC6">
      <w:pPr>
        <w:jc w:val="both"/>
        <w:rPr>
          <w:rFonts w:ascii="Helvetica Neue" w:hAnsi="Helvetica Neue" w:cs="Tahoma"/>
          <w:bCs/>
          <w:noProof/>
          <w:sz w:val="20"/>
          <w:szCs w:val="20"/>
        </w:rPr>
      </w:pPr>
      <w:r w:rsidRPr="00D51772">
        <w:rPr>
          <w:rFonts w:ascii="Helvetica Neue" w:hAnsi="Helvetica Neue" w:cs="Tahoma"/>
          <w:bCs/>
          <w:noProof/>
          <w:sz w:val="20"/>
          <w:szCs w:val="20"/>
        </w:rPr>
        <w:t>According to Law nr. 24/2017 regarding issuers of financial instruments and market operations, ASF regulation nr. 5/2018 regarding the issuers of financial instruments and market operations and/or the Bucharest Stock Exchange Rulebook for Multilateral Trading System.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436DC6" w:rsidRPr="00D51772" w14:paraId="1A1E03D6" w14:textId="77777777" w:rsidTr="009301CC">
        <w:tc>
          <w:tcPr>
            <w:tcW w:w="3969" w:type="dxa"/>
          </w:tcPr>
          <w:p w14:paraId="1EEE1CC0" w14:textId="77777777" w:rsidR="00436DC6" w:rsidRPr="00D51772" w:rsidRDefault="00436DC6" w:rsidP="009301CC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Date of report</w:t>
            </w:r>
          </w:p>
        </w:tc>
        <w:tc>
          <w:tcPr>
            <w:tcW w:w="5245" w:type="dxa"/>
          </w:tcPr>
          <w:p w14:paraId="2FD1AE71" w14:textId="05D21EC3" w:rsidR="00436DC6" w:rsidRPr="00D51772" w:rsidRDefault="00D51772" w:rsidP="009301CC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highlight w:val="yellow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09</w:t>
            </w:r>
            <w:r w:rsidR="005E7FB3"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.11</w:t>
            </w:r>
            <w:r w:rsidR="007C0A06"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.2</w:t>
            </w:r>
            <w:r w:rsidR="00436DC6"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021</w:t>
            </w:r>
          </w:p>
        </w:tc>
      </w:tr>
      <w:tr w:rsidR="00436DC6" w:rsidRPr="00D51772" w14:paraId="677E036F" w14:textId="77777777" w:rsidTr="009301CC">
        <w:tc>
          <w:tcPr>
            <w:tcW w:w="3969" w:type="dxa"/>
          </w:tcPr>
          <w:p w14:paraId="0C85F9F8" w14:textId="77777777" w:rsidR="00436DC6" w:rsidRPr="00D51772" w:rsidRDefault="00436DC6" w:rsidP="009301CC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Name of the Company</w:t>
            </w:r>
          </w:p>
        </w:tc>
        <w:tc>
          <w:tcPr>
            <w:tcW w:w="5245" w:type="dxa"/>
          </w:tcPr>
          <w:p w14:paraId="0AD34EAD" w14:textId="20CB9713" w:rsidR="00436DC6" w:rsidRPr="00D51772" w:rsidRDefault="00A13D81" w:rsidP="009301CC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Agroserv Mariuta</w:t>
            </w:r>
            <w:r w:rsidR="003A0CF3"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 xml:space="preserve"> S.A.</w:t>
            </w:r>
          </w:p>
        </w:tc>
      </w:tr>
      <w:tr w:rsidR="003A0CF3" w:rsidRPr="00D51772" w14:paraId="6FA7B6B4" w14:textId="77777777" w:rsidTr="009301CC">
        <w:tc>
          <w:tcPr>
            <w:tcW w:w="3969" w:type="dxa"/>
          </w:tcPr>
          <w:p w14:paraId="6856A931" w14:textId="77777777" w:rsidR="003A0CF3" w:rsidRPr="00D51772" w:rsidRDefault="003A0CF3" w:rsidP="003A0CF3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Registered Office</w:t>
            </w:r>
          </w:p>
        </w:tc>
        <w:tc>
          <w:tcPr>
            <w:tcW w:w="5245" w:type="dxa"/>
          </w:tcPr>
          <w:p w14:paraId="5FA59DE8" w14:textId="72001803" w:rsidR="003A0CF3" w:rsidRPr="00D51772" w:rsidRDefault="00A13D81" w:rsidP="003A0CF3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 xml:space="preserve">Ferma Zootehnică, Str. Primariei nr.42, Dragoesti, </w:t>
            </w:r>
            <w:r w:rsidR="00F74DFE"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Ialomita</w:t>
            </w: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, Romania</w:t>
            </w:r>
          </w:p>
        </w:tc>
      </w:tr>
      <w:tr w:rsidR="003A0CF3" w:rsidRPr="00D51772" w14:paraId="5F97A11F" w14:textId="77777777" w:rsidTr="009301CC">
        <w:tc>
          <w:tcPr>
            <w:tcW w:w="3969" w:type="dxa"/>
          </w:tcPr>
          <w:p w14:paraId="10190709" w14:textId="77777777" w:rsidR="003A0CF3" w:rsidRPr="00D51772" w:rsidRDefault="003A0CF3" w:rsidP="003A0CF3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245" w:type="dxa"/>
          </w:tcPr>
          <w:p w14:paraId="2B2FB0A0" w14:textId="07B5054D" w:rsidR="003A0CF3" w:rsidRPr="00D51772" w:rsidRDefault="00A13D81" w:rsidP="003A0CF3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0722 326 953</w:t>
            </w:r>
          </w:p>
        </w:tc>
      </w:tr>
      <w:tr w:rsidR="003A0CF3" w:rsidRPr="00D51772" w14:paraId="60345923" w14:textId="77777777" w:rsidTr="009301CC">
        <w:tc>
          <w:tcPr>
            <w:tcW w:w="3969" w:type="dxa"/>
          </w:tcPr>
          <w:p w14:paraId="570D088A" w14:textId="18035158" w:rsidR="00F74DFE" w:rsidRPr="00D51772" w:rsidRDefault="003A0CF3" w:rsidP="003A0CF3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45" w:type="dxa"/>
          </w:tcPr>
          <w:p w14:paraId="2A0D6DA7" w14:textId="2F79013D" w:rsidR="00F74DFE" w:rsidRPr="00D51772" w:rsidRDefault="00064ECF" w:rsidP="003A0CF3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hyperlink r:id="rId7" w:history="1">
              <w:r w:rsidR="00F74DFE" w:rsidRPr="00D51772">
                <w:rPr>
                  <w:rFonts w:ascii="Helvetica Neue" w:hAnsi="Helvetica Neue" w:cs="Tahoma"/>
                  <w:b/>
                  <w:noProof/>
                  <w:sz w:val="20"/>
                  <w:szCs w:val="20"/>
                  <w:lang w:val="en-US"/>
                </w:rPr>
                <w:t>ir@milkfarm.eu</w:t>
              </w:r>
            </w:hyperlink>
          </w:p>
        </w:tc>
      </w:tr>
      <w:tr w:rsidR="00787E57" w:rsidRPr="00D51772" w14:paraId="1D47695A" w14:textId="77777777" w:rsidTr="009301CC">
        <w:tc>
          <w:tcPr>
            <w:tcW w:w="3969" w:type="dxa"/>
          </w:tcPr>
          <w:p w14:paraId="5C0B6B7A" w14:textId="5BE63652" w:rsidR="00787E57" w:rsidRPr="00D51772" w:rsidRDefault="00787E57" w:rsidP="003A0CF3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45" w:type="dxa"/>
          </w:tcPr>
          <w:p w14:paraId="3D270714" w14:textId="50315741" w:rsidR="00787E57" w:rsidRPr="00D51772" w:rsidRDefault="00787E57" w:rsidP="003A0CF3">
            <w:pPr>
              <w:rPr>
                <w:noProof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www.laptariacucaimac.ro</w:t>
            </w:r>
          </w:p>
        </w:tc>
      </w:tr>
      <w:tr w:rsidR="003A0CF3" w:rsidRPr="00D51772" w14:paraId="637FD38B" w14:textId="77777777" w:rsidTr="009301CC">
        <w:tc>
          <w:tcPr>
            <w:tcW w:w="3969" w:type="dxa"/>
          </w:tcPr>
          <w:p w14:paraId="534C79C4" w14:textId="77777777" w:rsidR="003A0CF3" w:rsidRPr="00D51772" w:rsidRDefault="003A0CF3" w:rsidP="003A0CF3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Registration nr. with Trade Registry</w:t>
            </w:r>
          </w:p>
        </w:tc>
        <w:tc>
          <w:tcPr>
            <w:tcW w:w="5245" w:type="dxa"/>
          </w:tcPr>
          <w:p w14:paraId="37E83D2E" w14:textId="13D09812" w:rsidR="003A0CF3" w:rsidRPr="00D51772" w:rsidRDefault="00A13D81" w:rsidP="003A0CF3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J21/195/2008</w:t>
            </w:r>
          </w:p>
        </w:tc>
      </w:tr>
      <w:tr w:rsidR="003A0CF3" w:rsidRPr="00D51772" w14:paraId="39324337" w14:textId="77777777" w:rsidTr="009301CC">
        <w:tc>
          <w:tcPr>
            <w:tcW w:w="3969" w:type="dxa"/>
          </w:tcPr>
          <w:p w14:paraId="39E3606D" w14:textId="77777777" w:rsidR="003A0CF3" w:rsidRPr="00D51772" w:rsidRDefault="003A0CF3" w:rsidP="003A0CF3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Fiscal Code</w:t>
            </w:r>
          </w:p>
        </w:tc>
        <w:tc>
          <w:tcPr>
            <w:tcW w:w="5245" w:type="dxa"/>
          </w:tcPr>
          <w:p w14:paraId="62F702C6" w14:textId="3552AE63" w:rsidR="003A0CF3" w:rsidRPr="00D51772" w:rsidRDefault="00A13D81" w:rsidP="003A0CF3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RO 6363609</w:t>
            </w:r>
          </w:p>
        </w:tc>
      </w:tr>
      <w:tr w:rsidR="00E37452" w:rsidRPr="00D51772" w14:paraId="190FCBC7" w14:textId="77777777" w:rsidTr="009301CC">
        <w:tc>
          <w:tcPr>
            <w:tcW w:w="3969" w:type="dxa"/>
          </w:tcPr>
          <w:p w14:paraId="5849744A" w14:textId="77777777" w:rsidR="00E37452" w:rsidRPr="00D51772" w:rsidRDefault="00E37452" w:rsidP="00E37452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Subscribed and paid share capital</w:t>
            </w:r>
          </w:p>
        </w:tc>
        <w:tc>
          <w:tcPr>
            <w:tcW w:w="5245" w:type="dxa"/>
          </w:tcPr>
          <w:p w14:paraId="14FF1686" w14:textId="60F39B1C" w:rsidR="00E37452" w:rsidRPr="00D51772" w:rsidRDefault="00E37452" w:rsidP="00E37452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1,038,612 lei</w:t>
            </w:r>
          </w:p>
        </w:tc>
      </w:tr>
      <w:tr w:rsidR="00E37452" w:rsidRPr="00D51772" w14:paraId="509ED997" w14:textId="77777777" w:rsidTr="009301CC">
        <w:tc>
          <w:tcPr>
            <w:tcW w:w="3969" w:type="dxa"/>
          </w:tcPr>
          <w:p w14:paraId="0E095482" w14:textId="77777777" w:rsidR="00E37452" w:rsidRPr="00D51772" w:rsidRDefault="00E37452" w:rsidP="00E37452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Total number of shares</w:t>
            </w:r>
          </w:p>
        </w:tc>
        <w:tc>
          <w:tcPr>
            <w:tcW w:w="5245" w:type="dxa"/>
          </w:tcPr>
          <w:p w14:paraId="16FBB015" w14:textId="112CFE63" w:rsidR="00E37452" w:rsidRPr="00D51772" w:rsidRDefault="00E37452" w:rsidP="00E37452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10,386,120</w:t>
            </w:r>
          </w:p>
        </w:tc>
      </w:tr>
      <w:tr w:rsidR="003A0CF3" w:rsidRPr="00D51772" w14:paraId="513A2DCF" w14:textId="77777777" w:rsidTr="009301CC">
        <w:tc>
          <w:tcPr>
            <w:tcW w:w="3969" w:type="dxa"/>
          </w:tcPr>
          <w:p w14:paraId="790E4607" w14:textId="51D29C71" w:rsidR="003A0CF3" w:rsidRPr="00D51772" w:rsidRDefault="00F74DFE" w:rsidP="003A0CF3">
            <w:pPr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Cs/>
                <w:noProof/>
                <w:sz w:val="20"/>
                <w:szCs w:val="20"/>
                <w:lang w:val="en-US"/>
              </w:rPr>
              <w:t>Market where securities are traded</w:t>
            </w:r>
          </w:p>
        </w:tc>
        <w:tc>
          <w:tcPr>
            <w:tcW w:w="5245" w:type="dxa"/>
          </w:tcPr>
          <w:p w14:paraId="2BF21EE3" w14:textId="75E355FD" w:rsidR="003A0CF3" w:rsidRPr="00D51772" w:rsidRDefault="00F74DFE" w:rsidP="003A0CF3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Shares: MTS AeRO Premium, Symbol MILK</w:t>
            </w:r>
          </w:p>
          <w:p w14:paraId="33A16205" w14:textId="7C8B38D0" w:rsidR="00F74DFE" w:rsidRPr="00D51772" w:rsidRDefault="00F74DFE" w:rsidP="003A0CF3">
            <w:pPr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</w:pPr>
            <w:r w:rsidRPr="00D51772">
              <w:rPr>
                <w:rFonts w:ascii="Helvetica Neue" w:hAnsi="Helvetica Neue" w:cs="Tahoma"/>
                <w:b/>
                <w:noProof/>
                <w:sz w:val="20"/>
                <w:szCs w:val="20"/>
                <w:lang w:val="en-US"/>
              </w:rPr>
              <w:t>Bonds: Bonds-MTS, Symbol MILK25E</w:t>
            </w:r>
          </w:p>
        </w:tc>
      </w:tr>
    </w:tbl>
    <w:p w14:paraId="74B3C380" w14:textId="12CEFDCA" w:rsidR="00720DAE" w:rsidRPr="00D51772" w:rsidRDefault="00F22487" w:rsidP="00720DAE">
      <w:pPr>
        <w:shd w:val="clear" w:color="auto" w:fill="FFFFFF"/>
        <w:spacing w:before="160"/>
        <w:jc w:val="both"/>
        <w:rPr>
          <w:rFonts w:ascii="Helvetica Neue" w:hAnsi="Helvetica Neue" w:cs="Tahoma"/>
          <w:noProof/>
          <w:sz w:val="20"/>
          <w:szCs w:val="20"/>
          <w:lang w:eastAsia="ro-RO"/>
        </w:rPr>
      </w:pPr>
      <w:r w:rsidRPr="00D51772">
        <w:rPr>
          <w:rFonts w:ascii="Helvetica Neue" w:hAnsi="Helvetica Neue" w:cs="Tahoma"/>
          <w:b/>
          <w:bCs/>
          <w:noProof/>
          <w:sz w:val="20"/>
          <w:szCs w:val="20"/>
          <w:u w:val="single"/>
        </w:rPr>
        <w:t>Important events to be reported:</w:t>
      </w:r>
      <w:r w:rsidR="007C0A06" w:rsidRPr="00D51772">
        <w:rPr>
          <w:rFonts w:ascii="Helvetica Neue" w:hAnsi="Helvetica Neue" w:cs="Tahoma"/>
          <w:b/>
          <w:bCs/>
          <w:noProof/>
          <w:sz w:val="20"/>
          <w:szCs w:val="20"/>
        </w:rPr>
        <w:t xml:space="preserve"> </w:t>
      </w:r>
      <w:r w:rsidR="00D51772" w:rsidRPr="00D51772">
        <w:rPr>
          <w:rFonts w:ascii="Helvetica Neue" w:hAnsi="Helvetica Neue" w:cs="Tahoma"/>
          <w:noProof/>
          <w:sz w:val="20"/>
          <w:szCs w:val="20"/>
          <w:lang w:eastAsia="ro-RO"/>
        </w:rPr>
        <w:t>Update to the 2021 financial calendar</w:t>
      </w:r>
    </w:p>
    <w:p w14:paraId="1B1ACE2A" w14:textId="5868A1EB" w:rsidR="00084834" w:rsidRDefault="007C0A06" w:rsidP="00D51772">
      <w:pPr>
        <w:jc w:val="both"/>
        <w:rPr>
          <w:rFonts w:ascii="Helvetica Neue" w:eastAsia="Times New Roman" w:hAnsi="Helvetica Neue" w:cs="Times New Roman"/>
          <w:noProof/>
          <w:sz w:val="20"/>
          <w:szCs w:val="20"/>
          <w:shd w:val="clear" w:color="auto" w:fill="FFFFFF"/>
          <w:lang w:eastAsia="en-GB"/>
        </w:rPr>
      </w:pPr>
      <w:r w:rsidRPr="00D51772">
        <w:rPr>
          <w:rFonts w:ascii="Helvetica Neue" w:eastAsia="Times New Roman" w:hAnsi="Helvetica Neue" w:cs="Tahoma"/>
          <w:noProof/>
          <w:sz w:val="20"/>
          <w:szCs w:val="20"/>
          <w:lang w:eastAsia="en-GB"/>
        </w:rPr>
        <w:t xml:space="preserve">The management of </w:t>
      </w:r>
      <w:r w:rsidR="00FF7C00" w:rsidRPr="00D51772">
        <w:rPr>
          <w:rFonts w:ascii="Helvetica Neue" w:eastAsia="Times New Roman" w:hAnsi="Helvetica Neue" w:cs="Tahoma"/>
          <w:noProof/>
          <w:sz w:val="20"/>
          <w:szCs w:val="20"/>
          <w:lang w:eastAsia="en-GB"/>
        </w:rPr>
        <w:t>Agr</w:t>
      </w:r>
      <w:r w:rsidR="00FF7C00" w:rsidRPr="00D51772">
        <w:rPr>
          <w:rFonts w:ascii="Helvetica Neue" w:eastAsia="Times New Roman" w:hAnsi="Helvetica Neue" w:cs="Times New Roman"/>
          <w:noProof/>
          <w:sz w:val="20"/>
          <w:szCs w:val="20"/>
          <w:shd w:val="clear" w:color="auto" w:fill="FFFFFF"/>
          <w:lang w:eastAsia="en-GB"/>
        </w:rPr>
        <w:t>oserv Mariuta</w:t>
      </w:r>
      <w:r w:rsidRPr="00D51772">
        <w:rPr>
          <w:rFonts w:ascii="Helvetica Neue" w:eastAsia="Times New Roman" w:hAnsi="Helvetica Neue" w:cs="Times New Roman"/>
          <w:noProof/>
          <w:sz w:val="20"/>
          <w:szCs w:val="20"/>
          <w:shd w:val="clear" w:color="auto" w:fill="FFFFFF"/>
          <w:lang w:eastAsia="en-GB"/>
        </w:rPr>
        <w:t xml:space="preserve"> S.A. (hereinafter referred to as “the Company”) </w:t>
      </w:r>
      <w:r w:rsidR="00D51772" w:rsidRPr="00D51772">
        <w:rPr>
          <w:rFonts w:ascii="Helvetica Neue" w:eastAsia="Times New Roman" w:hAnsi="Helvetica Neue" w:cs="Times New Roman"/>
          <w:noProof/>
          <w:sz w:val="20"/>
          <w:szCs w:val="20"/>
          <w:shd w:val="clear" w:color="auto" w:fill="FFFFFF"/>
          <w:lang w:eastAsia="en-GB"/>
        </w:rPr>
        <w:t>informs the investors about an update to the 2021 financial calendar of the Company. The update is as follows: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663"/>
        <w:gridCol w:w="2687"/>
      </w:tblGrid>
      <w:tr w:rsidR="002841EA" w14:paraId="54E667E7" w14:textId="77777777" w:rsidTr="00284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42D2F41" w14:textId="756F5F05" w:rsidR="002841EA" w:rsidRDefault="002841EA" w:rsidP="00214806">
            <w:pPr>
              <w:spacing w:before="160"/>
              <w:jc w:val="both"/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</w:pPr>
            <w:r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  <w:t>Event</w:t>
            </w:r>
          </w:p>
        </w:tc>
        <w:tc>
          <w:tcPr>
            <w:tcW w:w="2687" w:type="dxa"/>
          </w:tcPr>
          <w:p w14:paraId="647AC50D" w14:textId="7A0E5B82" w:rsidR="002841EA" w:rsidRDefault="002841EA" w:rsidP="00214806">
            <w:pPr>
              <w:spacing w:before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</w:pPr>
            <w:r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  <w:t>Dat</w:t>
            </w:r>
            <w:r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  <w:t>e</w:t>
            </w:r>
          </w:p>
        </w:tc>
      </w:tr>
      <w:tr w:rsidR="002841EA" w14:paraId="1C98CB66" w14:textId="77777777" w:rsidTr="0028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62CDD24" w14:textId="3B92DFC2" w:rsidR="002841EA" w:rsidRDefault="002841EA" w:rsidP="00214806">
            <w:pPr>
              <w:spacing w:before="160"/>
              <w:jc w:val="both"/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</w:pPr>
            <w:r w:rsidRPr="00D51772">
              <w:rPr>
                <w:rFonts w:ascii="Helvetica Neue" w:eastAsia="Times New Roman" w:hAnsi="Helvetica Neue" w:cs="Tahoma"/>
                <w:b w:val="0"/>
                <w:bCs w:val="0"/>
                <w:noProof/>
                <w:sz w:val="20"/>
                <w:szCs w:val="20"/>
                <w:lang w:eastAsia="en-GB"/>
              </w:rPr>
              <w:t>Publication of Quarterly Financial Report for the third quarter of 2021 (“Q3 2021”), ended 30 September 2021</w:t>
            </w:r>
          </w:p>
        </w:tc>
        <w:tc>
          <w:tcPr>
            <w:tcW w:w="2687" w:type="dxa"/>
          </w:tcPr>
          <w:p w14:paraId="222C67DA" w14:textId="77777777" w:rsidR="002841EA" w:rsidRDefault="002841EA" w:rsidP="00214806">
            <w:pPr>
              <w:spacing w:befor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</w:pPr>
            <w:r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  <w:t>24.11.2021</w:t>
            </w:r>
          </w:p>
        </w:tc>
      </w:tr>
    </w:tbl>
    <w:p w14:paraId="41188F56" w14:textId="77777777" w:rsidR="00D51772" w:rsidRDefault="00D51772" w:rsidP="00D51772">
      <w:pPr>
        <w:jc w:val="both"/>
        <w:rPr>
          <w:rFonts w:ascii="Helvetica Neue" w:eastAsia="Times New Roman" w:hAnsi="Helvetica Neue" w:cs="Times New Roman"/>
          <w:noProof/>
          <w:sz w:val="20"/>
          <w:szCs w:val="20"/>
          <w:shd w:val="clear" w:color="auto" w:fill="FFFFFF"/>
          <w:lang w:eastAsia="en-GB"/>
        </w:rPr>
      </w:pPr>
    </w:p>
    <w:p w14:paraId="04E51E74" w14:textId="4C2F5A19" w:rsidR="00D51772" w:rsidRPr="00D51772" w:rsidRDefault="00D51772" w:rsidP="00D51772">
      <w:pPr>
        <w:jc w:val="both"/>
        <w:rPr>
          <w:rFonts w:ascii="Helvetica Neue" w:eastAsia="Times New Roman" w:hAnsi="Helvetica Neue" w:cs="Times New Roman"/>
          <w:noProof/>
          <w:sz w:val="20"/>
          <w:szCs w:val="20"/>
          <w:shd w:val="clear" w:color="auto" w:fill="FFFFFF"/>
          <w:lang w:eastAsia="en-GB"/>
        </w:rPr>
      </w:pPr>
      <w:r w:rsidRPr="00D51772">
        <w:rPr>
          <w:rFonts w:ascii="Helvetica Neue" w:eastAsia="Times New Roman" w:hAnsi="Helvetica Neue" w:cs="Times New Roman"/>
          <w:noProof/>
          <w:sz w:val="20"/>
          <w:szCs w:val="20"/>
          <w:shd w:val="clear" w:color="auto" w:fill="FFFFFF"/>
          <w:lang w:eastAsia="en-GB"/>
        </w:rPr>
        <w:t>The report will be published before market opens.</w:t>
      </w:r>
    </w:p>
    <w:p w14:paraId="1D9E06B8" w14:textId="770D0F5F" w:rsidR="00D51772" w:rsidRPr="00D51772" w:rsidRDefault="00D51772" w:rsidP="00D51772">
      <w:pPr>
        <w:jc w:val="both"/>
        <w:rPr>
          <w:rFonts w:ascii="Helvetica Neue" w:eastAsia="Times New Roman" w:hAnsi="Helvetica Neue" w:cs="Times New Roman"/>
          <w:noProof/>
          <w:sz w:val="20"/>
          <w:szCs w:val="20"/>
          <w:shd w:val="clear" w:color="auto" w:fill="FFFFFF"/>
          <w:lang w:eastAsia="en-GB"/>
        </w:rPr>
      </w:pPr>
      <w:r w:rsidRPr="00D51772">
        <w:rPr>
          <w:rFonts w:ascii="Helvetica Neue" w:eastAsia="Times New Roman" w:hAnsi="Helvetica Neue" w:cs="Times New Roman"/>
          <w:noProof/>
          <w:sz w:val="20"/>
          <w:szCs w:val="20"/>
          <w:shd w:val="clear" w:color="auto" w:fill="FFFFFF"/>
          <w:lang w:eastAsia="en-GB"/>
        </w:rPr>
        <w:t xml:space="preserve">The management decided to publish the Q3 report in order to offer the investors access to the latest financial results of the Company. </w:t>
      </w:r>
    </w:p>
    <w:p w14:paraId="534772D4" w14:textId="77777777" w:rsidR="00D51772" w:rsidRDefault="00D51772" w:rsidP="00084834">
      <w:pPr>
        <w:jc w:val="both"/>
        <w:rPr>
          <w:rFonts w:ascii="Helvetica Neue" w:hAnsi="Helvetica Neue" w:cs="Tahoma"/>
          <w:noProof/>
          <w:sz w:val="20"/>
          <w:szCs w:val="20"/>
          <w:lang w:eastAsia="ro-RO"/>
        </w:rPr>
      </w:pPr>
    </w:p>
    <w:p w14:paraId="7EC69706" w14:textId="4FA04A19" w:rsidR="00BE20B8" w:rsidRPr="00D51772" w:rsidRDefault="00BE20B8" w:rsidP="00084834">
      <w:pPr>
        <w:jc w:val="both"/>
        <w:rPr>
          <w:rFonts w:ascii="Helvetica Neue" w:hAnsi="Helvetica Neue" w:cs="Tahoma"/>
          <w:noProof/>
          <w:sz w:val="20"/>
          <w:szCs w:val="20"/>
          <w:lang w:eastAsia="ro-RO"/>
        </w:rPr>
      </w:pPr>
      <w:r w:rsidRPr="00D51772">
        <w:rPr>
          <w:rFonts w:ascii="Helvetica Neue" w:hAnsi="Helvetica Neue" w:cs="Tahoma"/>
          <w:noProof/>
          <w:sz w:val="20"/>
          <w:szCs w:val="20"/>
          <w:lang w:eastAsia="ro-RO"/>
        </w:rPr>
        <w:t>Serban Nicusor</w:t>
      </w:r>
    </w:p>
    <w:p w14:paraId="239CB878" w14:textId="118B94CA" w:rsidR="00BE20B8" w:rsidRPr="00D51772" w:rsidRDefault="00BE20B8" w:rsidP="00BE20B8">
      <w:pPr>
        <w:shd w:val="clear" w:color="auto" w:fill="FFFFFF"/>
        <w:spacing w:before="160"/>
        <w:jc w:val="both"/>
        <w:rPr>
          <w:rFonts w:ascii="Helvetica Neue" w:hAnsi="Helvetica Neue" w:cs="Tahoma"/>
          <w:noProof/>
          <w:sz w:val="20"/>
          <w:szCs w:val="20"/>
          <w:lang w:eastAsia="ro-RO"/>
        </w:rPr>
      </w:pPr>
      <w:r w:rsidRPr="00D51772">
        <w:rPr>
          <w:rFonts w:ascii="Helvetica Neue" w:hAnsi="Helvetica Neue" w:cs="Tahoma"/>
          <w:noProof/>
          <w:sz w:val="20"/>
          <w:szCs w:val="20"/>
          <w:lang w:eastAsia="ro-RO"/>
        </w:rPr>
        <w:t xml:space="preserve">Sole </w:t>
      </w:r>
      <w:r w:rsidR="001B61F5" w:rsidRPr="00D51772">
        <w:rPr>
          <w:rFonts w:ascii="Helvetica Neue" w:hAnsi="Helvetica Neue" w:cs="Tahoma"/>
          <w:noProof/>
          <w:sz w:val="20"/>
          <w:szCs w:val="20"/>
          <w:lang w:eastAsia="ro-RO"/>
        </w:rPr>
        <w:t>Director</w:t>
      </w:r>
    </w:p>
    <w:p w14:paraId="67480ACB" w14:textId="51965486" w:rsidR="00347678" w:rsidRPr="00D51772" w:rsidRDefault="00347678" w:rsidP="00BE20B8">
      <w:pPr>
        <w:shd w:val="clear" w:color="auto" w:fill="FFFFFF"/>
        <w:spacing w:before="160"/>
        <w:jc w:val="both"/>
        <w:rPr>
          <w:rFonts w:ascii="Helvetica Neue" w:hAnsi="Helvetica Neue" w:cs="Tahoma"/>
          <w:noProof/>
          <w:sz w:val="20"/>
          <w:szCs w:val="20"/>
          <w:lang w:eastAsia="ro-RO"/>
        </w:rPr>
      </w:pPr>
    </w:p>
    <w:sectPr w:rsidR="00347678" w:rsidRPr="00D51772" w:rsidSect="00393031">
      <w:headerReference w:type="default" r:id="rId8"/>
      <w:footerReference w:type="default" r:id="rId9"/>
      <w:pgSz w:w="12240" w:h="15840"/>
      <w:pgMar w:top="1919" w:right="1440" w:bottom="141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1D09" w14:textId="77777777" w:rsidR="00064ECF" w:rsidRDefault="00064ECF" w:rsidP="00FB3489">
      <w:pPr>
        <w:spacing w:after="0" w:line="240" w:lineRule="auto"/>
      </w:pPr>
      <w:r>
        <w:separator/>
      </w:r>
    </w:p>
  </w:endnote>
  <w:endnote w:type="continuationSeparator" w:id="0">
    <w:p w14:paraId="27CD943E" w14:textId="77777777" w:rsidR="00064ECF" w:rsidRDefault="00064ECF" w:rsidP="00FB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C443" w14:textId="55C52AF5" w:rsidR="0064055E" w:rsidRPr="00A13D81" w:rsidRDefault="0064055E" w:rsidP="008103D8">
    <w:pPr>
      <w:tabs>
        <w:tab w:val="center" w:pos="4860"/>
        <w:tab w:val="right" w:pos="9360"/>
      </w:tabs>
      <w:suppressAutoHyphens/>
      <w:autoSpaceDN w:val="0"/>
      <w:spacing w:line="360" w:lineRule="auto"/>
      <w:ind w:right="360"/>
      <w:textAlignment w:val="baseline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A172" w14:textId="77777777" w:rsidR="00064ECF" w:rsidRDefault="00064ECF" w:rsidP="00FB3489">
      <w:pPr>
        <w:spacing w:after="0" w:line="240" w:lineRule="auto"/>
      </w:pPr>
      <w:r>
        <w:separator/>
      </w:r>
    </w:p>
  </w:footnote>
  <w:footnote w:type="continuationSeparator" w:id="0">
    <w:p w14:paraId="1558CC44" w14:textId="77777777" w:rsidR="00064ECF" w:rsidRDefault="00064ECF" w:rsidP="00FB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96CF" w14:textId="1157D3C6" w:rsidR="0092741E" w:rsidRPr="00D51772" w:rsidRDefault="0092741E" w:rsidP="0092741E">
    <w:pPr>
      <w:pStyle w:val="Header"/>
      <w:rPr>
        <w:rFonts w:ascii="Calibri" w:hAnsi="Calibri" w:cs="Calibri"/>
        <w:lang w:val="ro-RO"/>
      </w:rPr>
    </w:pPr>
    <w:r w:rsidRPr="00D51772">
      <w:rPr>
        <w:rFonts w:ascii="Calibri" w:hAnsi="Calibri" w:cs="Calibri"/>
        <w:noProof/>
        <w:lang w:val="ro-RO"/>
      </w:rPr>
      <w:drawing>
        <wp:anchor distT="0" distB="0" distL="114300" distR="114300" simplePos="0" relativeHeight="251659264" behindDoc="1" locked="0" layoutInCell="1" allowOverlap="1" wp14:anchorId="3272E2C0" wp14:editId="7C71BE3B">
          <wp:simplePos x="0" y="0"/>
          <wp:positionH relativeFrom="column">
            <wp:posOffset>-495300</wp:posOffset>
          </wp:positionH>
          <wp:positionV relativeFrom="paragraph">
            <wp:posOffset>7620</wp:posOffset>
          </wp:positionV>
          <wp:extent cx="1559560" cy="725805"/>
          <wp:effectExtent l="0" t="0" r="2540" b="0"/>
          <wp:wrapTight wrapText="bothSides">
            <wp:wrapPolygon edited="0">
              <wp:start x="0" y="0"/>
              <wp:lineTo x="0" y="20976"/>
              <wp:lineTo x="21371" y="20976"/>
              <wp:lineTo x="21371" y="0"/>
              <wp:lineTo x="0" y="0"/>
            </wp:wrapPolygon>
          </wp:wrapTight>
          <wp:docPr id="36" name="Picture 3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772">
      <w:rPr>
        <w:rFonts w:ascii="Calibri" w:hAnsi="Calibri" w:cs="Calibri"/>
        <w:lang w:val="ro-RO"/>
      </w:rPr>
      <w:t>Agroserv Mariuța S</w:t>
    </w:r>
    <w:r w:rsidR="00ED4144" w:rsidRPr="00D51772">
      <w:rPr>
        <w:rFonts w:ascii="Calibri" w:hAnsi="Calibri" w:cs="Calibri"/>
        <w:lang w:val="ro-RO"/>
      </w:rPr>
      <w:t>.</w:t>
    </w:r>
    <w:r w:rsidRPr="00D51772">
      <w:rPr>
        <w:rFonts w:ascii="Calibri" w:hAnsi="Calibri" w:cs="Calibri"/>
        <w:lang w:val="ro-RO"/>
      </w:rPr>
      <w:t>A</w:t>
    </w:r>
    <w:r w:rsidR="00ED4144" w:rsidRPr="00D51772">
      <w:rPr>
        <w:rFonts w:ascii="Calibri" w:hAnsi="Calibri" w:cs="Calibri"/>
        <w:lang w:val="ro-RO"/>
      </w:rPr>
      <w:t>.</w:t>
    </w:r>
  </w:p>
  <w:p w14:paraId="1E6448BC" w14:textId="77777777" w:rsidR="0092741E" w:rsidRPr="00D51772" w:rsidRDefault="0092741E" w:rsidP="0092741E">
    <w:pPr>
      <w:pStyle w:val="Header"/>
      <w:rPr>
        <w:rFonts w:ascii="Calibri" w:hAnsi="Calibri" w:cs="Calibri"/>
        <w:lang w:val="ro-RO"/>
      </w:rPr>
    </w:pPr>
    <w:r w:rsidRPr="00D51772">
      <w:rPr>
        <w:rFonts w:ascii="Calibri" w:hAnsi="Calibri" w:cs="Calibri"/>
        <w:lang w:val="ro-RO"/>
      </w:rPr>
      <w:t xml:space="preserve">Ferma Zootehnica </w:t>
    </w:r>
  </w:p>
  <w:p w14:paraId="08471D5B" w14:textId="77777777" w:rsidR="0092741E" w:rsidRPr="00D51772" w:rsidRDefault="0092741E" w:rsidP="0092741E">
    <w:pPr>
      <w:pStyle w:val="Header"/>
      <w:rPr>
        <w:rFonts w:ascii="Calibri" w:hAnsi="Calibri" w:cs="Calibri"/>
        <w:lang w:val="ro-RO"/>
      </w:rPr>
    </w:pPr>
    <w:r w:rsidRPr="00D51772">
      <w:rPr>
        <w:rFonts w:ascii="Calibri" w:hAnsi="Calibri" w:cs="Calibri"/>
        <w:lang w:val="ro-RO"/>
      </w:rPr>
      <w:t>Dragoești 927100, Ialomița</w:t>
    </w:r>
  </w:p>
  <w:p w14:paraId="2B3DE35B" w14:textId="77777777" w:rsidR="0092741E" w:rsidRPr="00D51772" w:rsidRDefault="00064ECF" w:rsidP="0092741E">
    <w:pPr>
      <w:pStyle w:val="Header"/>
      <w:rPr>
        <w:rFonts w:ascii="Calibri" w:hAnsi="Calibri" w:cs="Calibri"/>
        <w:lang w:val="ro-RO"/>
      </w:rPr>
    </w:pPr>
    <w:hyperlink r:id="rId2" w:history="1">
      <w:r w:rsidR="0092741E" w:rsidRPr="00D51772">
        <w:rPr>
          <w:rStyle w:val="Hyperlink"/>
          <w:rFonts w:ascii="Calibri" w:hAnsi="Calibri" w:cs="Calibri"/>
          <w:lang w:val="ro-RO"/>
        </w:rPr>
        <w:t>www.laptariacucaimac.ro</w:t>
      </w:r>
    </w:hyperlink>
  </w:p>
  <w:p w14:paraId="0047F5DA" w14:textId="77777777" w:rsidR="0092741E" w:rsidRPr="00D51772" w:rsidRDefault="0092741E" w:rsidP="0092741E">
    <w:pPr>
      <w:pStyle w:val="Header"/>
      <w:rPr>
        <w:rFonts w:ascii="Calibri" w:hAnsi="Calibri" w:cs="Calibri"/>
        <w:lang w:val="ro-RO"/>
      </w:rPr>
    </w:pPr>
  </w:p>
  <w:p w14:paraId="3CEE273C" w14:textId="52A17A1D" w:rsidR="00FB3489" w:rsidRPr="00D51772" w:rsidRDefault="00FB3489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557"/>
    <w:multiLevelType w:val="hybridMultilevel"/>
    <w:tmpl w:val="45EE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89"/>
    <w:rsid w:val="00036E06"/>
    <w:rsid w:val="00042141"/>
    <w:rsid w:val="0004534D"/>
    <w:rsid w:val="00055E52"/>
    <w:rsid w:val="00061838"/>
    <w:rsid w:val="00064ECF"/>
    <w:rsid w:val="00084834"/>
    <w:rsid w:val="000F1D29"/>
    <w:rsid w:val="000F6856"/>
    <w:rsid w:val="00100B28"/>
    <w:rsid w:val="00114E70"/>
    <w:rsid w:val="00130E7A"/>
    <w:rsid w:val="00136653"/>
    <w:rsid w:val="00146014"/>
    <w:rsid w:val="00173727"/>
    <w:rsid w:val="00183328"/>
    <w:rsid w:val="00193B23"/>
    <w:rsid w:val="001B61F5"/>
    <w:rsid w:val="001B6434"/>
    <w:rsid w:val="001B76CD"/>
    <w:rsid w:val="001C7415"/>
    <w:rsid w:val="002007A6"/>
    <w:rsid w:val="00235644"/>
    <w:rsid w:val="00252362"/>
    <w:rsid w:val="002532F9"/>
    <w:rsid w:val="00260986"/>
    <w:rsid w:val="00280504"/>
    <w:rsid w:val="002841EA"/>
    <w:rsid w:val="00296926"/>
    <w:rsid w:val="002A4E39"/>
    <w:rsid w:val="002B0B43"/>
    <w:rsid w:val="002C2D03"/>
    <w:rsid w:val="002F540F"/>
    <w:rsid w:val="00347678"/>
    <w:rsid w:val="00360C0E"/>
    <w:rsid w:val="00393031"/>
    <w:rsid w:val="003A0CF3"/>
    <w:rsid w:val="003D64AC"/>
    <w:rsid w:val="003F7404"/>
    <w:rsid w:val="00421396"/>
    <w:rsid w:val="00432BEB"/>
    <w:rsid w:val="00436DC6"/>
    <w:rsid w:val="004D4EFC"/>
    <w:rsid w:val="004E1C31"/>
    <w:rsid w:val="004E2C5F"/>
    <w:rsid w:val="004E3726"/>
    <w:rsid w:val="00510B28"/>
    <w:rsid w:val="00521957"/>
    <w:rsid w:val="00541A43"/>
    <w:rsid w:val="00551B97"/>
    <w:rsid w:val="00553899"/>
    <w:rsid w:val="00566F61"/>
    <w:rsid w:val="00584F05"/>
    <w:rsid w:val="005C3C85"/>
    <w:rsid w:val="005E7FB3"/>
    <w:rsid w:val="00615E99"/>
    <w:rsid w:val="00633CA3"/>
    <w:rsid w:val="0064055E"/>
    <w:rsid w:val="00686059"/>
    <w:rsid w:val="006A2CBD"/>
    <w:rsid w:val="006B0431"/>
    <w:rsid w:val="006B4FF7"/>
    <w:rsid w:val="006D1409"/>
    <w:rsid w:val="0070397F"/>
    <w:rsid w:val="00710736"/>
    <w:rsid w:val="0071300B"/>
    <w:rsid w:val="00715460"/>
    <w:rsid w:val="00720DAE"/>
    <w:rsid w:val="00724A34"/>
    <w:rsid w:val="00725A54"/>
    <w:rsid w:val="00750BF9"/>
    <w:rsid w:val="00762620"/>
    <w:rsid w:val="00787E57"/>
    <w:rsid w:val="007A7FA1"/>
    <w:rsid w:val="007C0A06"/>
    <w:rsid w:val="007E65F5"/>
    <w:rsid w:val="00804FAF"/>
    <w:rsid w:val="008103D8"/>
    <w:rsid w:val="008218EB"/>
    <w:rsid w:val="0082622C"/>
    <w:rsid w:val="00844948"/>
    <w:rsid w:val="00863B8E"/>
    <w:rsid w:val="00866A65"/>
    <w:rsid w:val="00873AE2"/>
    <w:rsid w:val="00892747"/>
    <w:rsid w:val="008E209B"/>
    <w:rsid w:val="0092741E"/>
    <w:rsid w:val="00960895"/>
    <w:rsid w:val="00965B0B"/>
    <w:rsid w:val="009D3E69"/>
    <w:rsid w:val="009F6D87"/>
    <w:rsid w:val="00A02999"/>
    <w:rsid w:val="00A03574"/>
    <w:rsid w:val="00A13D81"/>
    <w:rsid w:val="00A23D67"/>
    <w:rsid w:val="00A359A7"/>
    <w:rsid w:val="00A47068"/>
    <w:rsid w:val="00A564E3"/>
    <w:rsid w:val="00A83101"/>
    <w:rsid w:val="00B44864"/>
    <w:rsid w:val="00B5121A"/>
    <w:rsid w:val="00B52E5B"/>
    <w:rsid w:val="00B615A8"/>
    <w:rsid w:val="00B71B07"/>
    <w:rsid w:val="00B75F1C"/>
    <w:rsid w:val="00B97993"/>
    <w:rsid w:val="00BB6BDB"/>
    <w:rsid w:val="00BC1964"/>
    <w:rsid w:val="00BC70C4"/>
    <w:rsid w:val="00BE07F6"/>
    <w:rsid w:val="00BE20B8"/>
    <w:rsid w:val="00C00598"/>
    <w:rsid w:val="00C2169A"/>
    <w:rsid w:val="00C6302D"/>
    <w:rsid w:val="00C71FDD"/>
    <w:rsid w:val="00C75BF4"/>
    <w:rsid w:val="00C82218"/>
    <w:rsid w:val="00C95AD7"/>
    <w:rsid w:val="00CA2B80"/>
    <w:rsid w:val="00CB0447"/>
    <w:rsid w:val="00CD0254"/>
    <w:rsid w:val="00CD3741"/>
    <w:rsid w:val="00CD6B5E"/>
    <w:rsid w:val="00D343B7"/>
    <w:rsid w:val="00D51772"/>
    <w:rsid w:val="00D618C8"/>
    <w:rsid w:val="00D65117"/>
    <w:rsid w:val="00D86256"/>
    <w:rsid w:val="00DD4709"/>
    <w:rsid w:val="00E12164"/>
    <w:rsid w:val="00E37452"/>
    <w:rsid w:val="00E441CE"/>
    <w:rsid w:val="00E548B6"/>
    <w:rsid w:val="00E87B23"/>
    <w:rsid w:val="00E92B46"/>
    <w:rsid w:val="00E96859"/>
    <w:rsid w:val="00EC0F89"/>
    <w:rsid w:val="00ED345B"/>
    <w:rsid w:val="00ED4144"/>
    <w:rsid w:val="00F12503"/>
    <w:rsid w:val="00F22487"/>
    <w:rsid w:val="00F27AC7"/>
    <w:rsid w:val="00F377A4"/>
    <w:rsid w:val="00F46C38"/>
    <w:rsid w:val="00F66F12"/>
    <w:rsid w:val="00F74DFE"/>
    <w:rsid w:val="00F95031"/>
    <w:rsid w:val="00FB3489"/>
    <w:rsid w:val="00FC5120"/>
    <w:rsid w:val="00FC52AD"/>
    <w:rsid w:val="00FD70F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24C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9"/>
  </w:style>
  <w:style w:type="paragraph" w:styleId="Footer">
    <w:name w:val="footer"/>
    <w:basedOn w:val="Normal"/>
    <w:link w:val="FooterChar"/>
    <w:uiPriority w:val="99"/>
    <w:unhideWhenUsed/>
    <w:rsid w:val="00F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9"/>
  </w:style>
  <w:style w:type="character" w:styleId="Hyperlink">
    <w:name w:val="Hyperlink"/>
    <w:rsid w:val="0064055E"/>
    <w:rPr>
      <w:color w:val="0000FF"/>
      <w:u w:val="single"/>
    </w:rPr>
  </w:style>
  <w:style w:type="table" w:styleId="TableGrid">
    <w:name w:val="Table Grid"/>
    <w:basedOn w:val="TableNormal"/>
    <w:uiPriority w:val="39"/>
    <w:rsid w:val="00436DC6"/>
    <w:pPr>
      <w:spacing w:after="0" w:line="240" w:lineRule="auto"/>
    </w:pPr>
    <w:rPr>
      <w:rFonts w:asciiTheme="minorHAnsi" w:hAnsi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E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7C00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D517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@milkfar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tariacucaimac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2021-09-20T07:45:00Z</dcterms:created>
  <dcterms:modified xsi:type="dcterms:W3CDTF">2021-11-09T14:26:00Z</dcterms:modified>
</cp:coreProperties>
</file>